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E8" w:rsidRPr="001948C3" w:rsidRDefault="00430BE8" w:rsidP="00430BE8">
      <w:pPr>
        <w:spacing w:line="360" w:lineRule="auto"/>
        <w:ind w:left="-709" w:firstLine="709"/>
        <w:rPr>
          <w:rFonts w:asciiTheme="minorHAnsi" w:hAnsiTheme="minorHAnsi"/>
          <w:color w:val="1F3864" w:themeColor="accent1" w:themeShade="80"/>
          <w:sz w:val="24"/>
          <w:szCs w:val="24"/>
        </w:rPr>
      </w:pPr>
      <w:r>
        <w:rPr>
          <w:rFonts w:asciiTheme="minorHAnsi" w:hAnsiTheme="minorHAnsi" w:cs="ArcherPro-Bold"/>
          <w:b/>
          <w:bCs/>
          <w:color w:val="1F3864" w:themeColor="accent1" w:themeShade="80"/>
          <w:sz w:val="30"/>
          <w:szCs w:val="30"/>
        </w:rPr>
        <w:tab/>
      </w:r>
      <w:r>
        <w:rPr>
          <w:rFonts w:asciiTheme="minorHAnsi" w:hAnsiTheme="minorHAnsi" w:cs="ArcherPro-Bold"/>
          <w:b/>
          <w:bCs/>
          <w:color w:val="1F3864" w:themeColor="accent1" w:themeShade="80"/>
          <w:sz w:val="30"/>
          <w:szCs w:val="30"/>
        </w:rPr>
        <w:tab/>
      </w:r>
      <w:r>
        <w:rPr>
          <w:rFonts w:asciiTheme="minorHAnsi" w:hAnsiTheme="minorHAnsi" w:cs="ArcherPro-Bold"/>
          <w:b/>
          <w:bCs/>
          <w:color w:val="1F3864" w:themeColor="accent1" w:themeShade="80"/>
          <w:sz w:val="30"/>
          <w:szCs w:val="30"/>
        </w:rPr>
        <w:tab/>
      </w:r>
    </w:p>
    <w:p w:rsidR="00430BE8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</w:pPr>
      <w:r w:rsidRPr="001948C3">
        <w:rPr>
          <w:rFonts w:asciiTheme="minorHAnsi" w:hAnsiTheme="minorHAnsi"/>
          <w:b/>
          <w:bCs/>
          <w:color w:val="1F3864" w:themeColor="accent1" w:themeShade="80"/>
          <w:sz w:val="32"/>
          <w:szCs w:val="32"/>
        </w:rPr>
        <w:t>JE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 xml:space="preserve"> </w:t>
      </w:r>
      <w:r w:rsidRPr="001948C3">
        <w:rPr>
          <w:rFonts w:asciiTheme="minorHAnsi" w:hAnsiTheme="minorHAnsi"/>
          <w:b/>
          <w:bCs/>
          <w:color w:val="1F3864" w:themeColor="accent1" w:themeShade="80"/>
          <w:sz w:val="32"/>
          <w:szCs w:val="32"/>
        </w:rPr>
        <w:t>L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>I SASTA</w:t>
      </w:r>
      <w:r w:rsidRPr="001948C3">
        <w:rPr>
          <w:rFonts w:asciiTheme="minorHAnsi" w:hAnsiTheme="minorHAnsi"/>
          <w:b/>
          <w:bCs/>
          <w:color w:val="1F3864" w:themeColor="accent1" w:themeShade="80"/>
          <w:sz w:val="32"/>
          <w:szCs w:val="32"/>
        </w:rPr>
        <w:t>V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 xml:space="preserve"> </w:t>
      </w:r>
      <w:r w:rsidRPr="001948C3">
        <w:rPr>
          <w:rFonts w:asciiTheme="minorHAnsi" w:hAnsiTheme="minorHAnsi"/>
          <w:b/>
          <w:bCs/>
          <w:color w:val="1F3864" w:themeColor="accent1" w:themeShade="80"/>
          <w:sz w:val="32"/>
          <w:szCs w:val="32"/>
        </w:rPr>
        <w:t>U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>DAHN</w:t>
      </w:r>
      <w:r w:rsidRPr="001948C3">
        <w:rPr>
          <w:rFonts w:asciiTheme="minorHAnsi" w:hAnsiTheme="minorHAnsi"/>
          <w:b/>
          <w:bCs/>
          <w:color w:val="1F3864" w:themeColor="accent1" w:themeShade="80"/>
          <w:sz w:val="32"/>
          <w:szCs w:val="32"/>
        </w:rPr>
        <w:t>U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>TOGA I IZDAHN</w:t>
      </w:r>
      <w:r w:rsidRPr="001948C3">
        <w:rPr>
          <w:rFonts w:asciiTheme="minorHAnsi" w:hAnsiTheme="minorHAnsi"/>
          <w:b/>
          <w:bCs/>
          <w:color w:val="1F3864" w:themeColor="accent1" w:themeShade="80"/>
          <w:sz w:val="32"/>
          <w:szCs w:val="32"/>
        </w:rPr>
        <w:t>U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>TOGA</w:t>
      </w:r>
      <w:r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 xml:space="preserve"> 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 xml:space="preserve">ZRAKA </w:t>
      </w:r>
      <w:r w:rsidRPr="001948C3">
        <w:rPr>
          <w:rFonts w:asciiTheme="minorHAnsi" w:hAnsiTheme="minorHAnsi"/>
          <w:b/>
          <w:bCs/>
          <w:color w:val="1F3864" w:themeColor="accent1" w:themeShade="80"/>
          <w:sz w:val="32"/>
          <w:szCs w:val="32"/>
        </w:rPr>
        <w:t>JE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  <w:sz w:val="32"/>
          <w:szCs w:val="32"/>
        </w:rPr>
        <w:t>DNAK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-Bold"/>
          <w:b/>
          <w:bCs/>
          <w:color w:val="1F3864" w:themeColor="accent1" w:themeShade="80"/>
        </w:rPr>
      </w:pPr>
      <w:r w:rsidRPr="001948C3">
        <w:rPr>
          <w:rFonts w:asciiTheme="minorHAnsi" w:hAnsiTheme="minorHAnsi" w:cs="PICirTNOR01-Bold"/>
          <w:b/>
          <w:bCs/>
          <w:color w:val="1F3864" w:themeColor="accent1" w:themeShade="80"/>
        </w:rPr>
        <w:t>Pribor i kemikalije</w:t>
      </w:r>
    </w:p>
    <w:p w:rsidR="00430BE8" w:rsidRPr="001D0DAD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>
        <w:rPr>
          <w:rFonts w:asciiTheme="minorHAnsi" w:hAnsiTheme="minorHAnsi" w:cs="PICirTNOR01Light"/>
          <w:color w:val="000000"/>
        </w:rPr>
        <w:t>dvije čaše od 100 ml</w:t>
      </w:r>
      <w:r w:rsidRPr="001948C3">
        <w:rPr>
          <w:rFonts w:asciiTheme="minorHAnsi" w:hAnsiTheme="minorHAnsi" w:cs="PICirTNOR01Light"/>
          <w:color w:val="000000"/>
        </w:rPr>
        <w:t>, injekcijska štrcaljka, slamčica za sok, vapnena voda</w:t>
      </w:r>
      <w:bookmarkStart w:id="0" w:name="_GoBack"/>
      <w:bookmarkEnd w:id="0"/>
    </w:p>
    <w:p w:rsidR="00430BE8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-Bold"/>
          <w:b/>
          <w:bCs/>
          <w:color w:val="FC0009"/>
        </w:rPr>
      </w:pPr>
      <w:r>
        <w:rPr>
          <w:rFonts w:asciiTheme="minorHAnsi" w:hAnsiTheme="minorHAnsi" w:cs="PICirTNOR01-Bold"/>
          <w:b/>
          <w:bCs/>
          <w:noProof/>
          <w:color w:val="FC0009"/>
        </w:rPr>
        <w:drawing>
          <wp:anchor distT="0" distB="0" distL="114300" distR="114300" simplePos="0" relativeHeight="251661312" behindDoc="0" locked="0" layoutInCell="1" allowOverlap="1" wp14:anchorId="7E708C64" wp14:editId="3EC6D323">
            <wp:simplePos x="0" y="0"/>
            <wp:positionH relativeFrom="column">
              <wp:posOffset>-690740</wp:posOffset>
            </wp:positionH>
            <wp:positionV relativeFrom="paragraph">
              <wp:posOffset>119921</wp:posOffset>
            </wp:positionV>
            <wp:extent cx="615233" cy="617517"/>
            <wp:effectExtent l="19050" t="0" r="0" b="0"/>
            <wp:wrapNone/>
            <wp:docPr id="1" name="Picture 1" descr="str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38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33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BE8" w:rsidRPr="001D0DAD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-Bold"/>
          <w:b/>
          <w:bCs/>
          <w:color w:val="FC0009"/>
        </w:rPr>
      </w:pPr>
      <w:r w:rsidRPr="001D0DAD">
        <w:rPr>
          <w:rFonts w:asciiTheme="minorHAnsi" w:hAnsiTheme="minorHAnsi" w:cs="PICirTNOR01-Bold"/>
          <w:b/>
          <w:bCs/>
          <w:color w:val="FC0009"/>
        </w:rPr>
        <w:t>Mjere opreza</w:t>
      </w:r>
    </w:p>
    <w:p w:rsidR="00430BE8" w:rsidRPr="00430BE8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D0DAD">
        <w:rPr>
          <w:rFonts w:asciiTheme="minorHAnsi" w:hAnsiTheme="minorHAnsi" w:cs="PICirTNOR01"/>
          <w:color w:val="000000"/>
        </w:rPr>
        <w:t xml:space="preserve">• </w:t>
      </w:r>
      <w:r>
        <w:rPr>
          <w:rFonts w:asciiTheme="minorHAnsi" w:hAnsiTheme="minorHAnsi" w:cs="PICirTNOR01Light"/>
          <w:color w:val="000000"/>
        </w:rPr>
        <w:t>Koristite zaštitne naočale i rukavice</w:t>
      </w:r>
      <w:r w:rsidRPr="001D0DAD">
        <w:rPr>
          <w:rFonts w:asciiTheme="minorHAnsi" w:hAnsiTheme="minorHAnsi" w:cs="PICirTNOR01Light"/>
          <w:color w:val="000000"/>
        </w:rPr>
        <w:t>!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</w:p>
    <w:p w:rsidR="00430BE8" w:rsidRPr="00430BE8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-Bold"/>
          <w:b/>
          <w:bCs/>
          <w:color w:val="1F3864" w:themeColor="accent1" w:themeShade="80"/>
        </w:rPr>
      </w:pPr>
      <w:r w:rsidRPr="001948C3">
        <w:rPr>
          <w:rFonts w:asciiTheme="minorHAnsi" w:hAnsiTheme="minorHAnsi" w:cs="PICirTNOR01-Bold"/>
          <w:b/>
          <w:bCs/>
          <w:color w:val="1F3864" w:themeColor="accent1" w:themeShade="80"/>
        </w:rPr>
        <w:t>Opis pokusa i zapa</w:t>
      </w:r>
      <w:r w:rsidRPr="001948C3">
        <w:rPr>
          <w:rFonts w:asciiTheme="minorHAnsi" w:hAnsiTheme="minorHAnsi"/>
          <w:b/>
          <w:bCs/>
          <w:color w:val="1F3864" w:themeColor="accent1" w:themeShade="80"/>
        </w:rPr>
        <w:t>ž</w:t>
      </w:r>
      <w:r w:rsidRPr="001948C3">
        <w:rPr>
          <w:rFonts w:asciiTheme="minorHAnsi" w:hAnsiTheme="minorHAnsi" w:cs="PICirTNOR01-Bold"/>
          <w:b/>
          <w:bCs/>
          <w:color w:val="1F3864" w:themeColor="accent1" w:themeShade="80"/>
        </w:rPr>
        <w:t>anja</w:t>
      </w:r>
    </w:p>
    <w:p w:rsidR="00430BE8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ArcherPro-Bold"/>
          <w:b/>
          <w:bCs/>
          <w:color w:val="1F3864" w:themeColor="accent1" w:themeShade="80"/>
          <w:sz w:val="32"/>
          <w:szCs w:val="32"/>
        </w:rPr>
      </w:pPr>
      <w:r w:rsidRPr="001948C3">
        <w:rPr>
          <w:rFonts w:asciiTheme="minorHAnsi" w:hAnsiTheme="minorHAnsi" w:cs="ArcherPro-Bold"/>
          <w:b/>
          <w:bCs/>
          <w:color w:val="1F3864" w:themeColor="accent1" w:themeShade="80"/>
          <w:sz w:val="32"/>
          <w:szCs w:val="32"/>
        </w:rPr>
        <w:t>Korak 1.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ArcherPro-Bold"/>
          <w:b/>
          <w:bCs/>
          <w:color w:val="1F3864" w:themeColor="accent1" w:themeShade="80"/>
          <w:sz w:val="32"/>
          <w:szCs w:val="32"/>
        </w:rPr>
      </w:pPr>
      <w:r>
        <w:rPr>
          <w:rFonts w:asciiTheme="minorHAnsi" w:hAnsiTheme="minorHAnsi" w:cs="PICirTNOR01Light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27EACC2" wp14:editId="70B64E76">
            <wp:simplePos x="0" y="0"/>
            <wp:positionH relativeFrom="column">
              <wp:posOffset>2669977</wp:posOffset>
            </wp:positionH>
            <wp:positionV relativeFrom="paragraph">
              <wp:posOffset>80596</wp:posOffset>
            </wp:positionV>
            <wp:extent cx="3151662" cy="2731324"/>
            <wp:effectExtent l="19050" t="0" r="0" b="0"/>
            <wp:wrapNone/>
            <wp:docPr id="2" name="Picture 1" descr="str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73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48C3">
        <w:rPr>
          <w:rFonts w:asciiTheme="minorHAnsi" w:hAnsiTheme="minorHAnsi" w:cs="PICirTNOR01Light"/>
          <w:color w:val="000000"/>
        </w:rPr>
        <w:t>U dvije čaše ulij jednaku količinu bistre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vapnene vode. U jednu čašu, pomoću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slamčice, upuhuj zrak koji izdišeš otprilike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30 sekundi.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ArcherPro-Bold"/>
          <w:b/>
          <w:bCs/>
          <w:color w:val="1F3864" w:themeColor="accent1" w:themeShade="80"/>
          <w:sz w:val="32"/>
          <w:szCs w:val="32"/>
        </w:rPr>
      </w:pPr>
      <w:r w:rsidRPr="001948C3">
        <w:rPr>
          <w:rFonts w:asciiTheme="minorHAnsi" w:hAnsiTheme="minorHAnsi" w:cs="ArcherPro-Bold"/>
          <w:b/>
          <w:bCs/>
          <w:color w:val="1F3864" w:themeColor="accent1" w:themeShade="80"/>
          <w:sz w:val="32"/>
          <w:szCs w:val="32"/>
        </w:rPr>
        <w:t>Korak 2.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U drugu čašu jednako dugo upuhuj zrak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pomoću injekcijske štrcaljke.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Opiši kakvu promjenu opažaš u prvoj čaši.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SymbolMT"/>
          <w:color w:val="C7C497"/>
        </w:rPr>
      </w:pPr>
      <w:r w:rsidRPr="001948C3">
        <w:rPr>
          <w:rFonts w:asciiTheme="minorHAnsi" w:hAnsiTheme="minorHAnsi" w:cs="SymbolMT"/>
          <w:color w:val="C7C497"/>
        </w:rPr>
        <w:t>____________________________________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Kakvu promjenu opažaš u drugoj čaši?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SymbolMT"/>
          <w:color w:val="C7C497"/>
        </w:rPr>
      </w:pPr>
      <w:r w:rsidRPr="001948C3">
        <w:rPr>
          <w:rFonts w:asciiTheme="minorHAnsi" w:hAnsiTheme="minorHAnsi" w:cs="SymbolMT"/>
          <w:color w:val="C7C497"/>
        </w:rPr>
        <w:t>____________________________________</w:t>
      </w:r>
    </w:p>
    <w:p w:rsidR="00430BE8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SymbolMT"/>
          <w:color w:val="C7C497"/>
        </w:rPr>
      </w:pPr>
      <w:r w:rsidRPr="001948C3">
        <w:rPr>
          <w:rFonts w:asciiTheme="minorHAnsi" w:hAnsiTheme="minorHAnsi" w:cs="PICirTNOR01Light"/>
          <w:color w:val="000000"/>
        </w:rPr>
        <w:t xml:space="preserve">U kojoj je čaši brže nastala promjena? </w:t>
      </w:r>
      <w:r w:rsidRPr="001948C3">
        <w:rPr>
          <w:rFonts w:asciiTheme="minorHAnsi" w:hAnsiTheme="minorHAnsi" w:cs="SymbolMT"/>
          <w:color w:val="C7C497"/>
        </w:rPr>
        <w:t>________________________________________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Budući da je vapnena voda reagens za dokazivanje ugljikova(IV) oksida, zaključi gdje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SymbolMT"/>
          <w:color w:val="C7C497"/>
        </w:rPr>
      </w:pPr>
      <w:r w:rsidRPr="001948C3">
        <w:rPr>
          <w:rFonts w:asciiTheme="minorHAnsi" w:hAnsiTheme="minorHAnsi" w:cs="PICirTNOR01Light"/>
          <w:color w:val="000000"/>
        </w:rPr>
        <w:t xml:space="preserve">ga ima više, u udahnutom ili izdahnutom zraku. </w:t>
      </w:r>
      <w:r w:rsidRPr="001948C3">
        <w:rPr>
          <w:rFonts w:asciiTheme="minorHAnsi" w:hAnsiTheme="minorHAnsi" w:cs="SymbolMT"/>
          <w:color w:val="C7C497"/>
        </w:rPr>
        <w:t>_ _______________________________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Bistru vapnenu vodu možeš pripremiti tako da gašeno vapno preliješ vodom i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>dobivenu smjesu profiltriraš.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-Bold"/>
          <w:b/>
          <w:bCs/>
          <w:color w:val="1F3864" w:themeColor="accent1" w:themeShade="80"/>
        </w:rPr>
      </w:pPr>
      <w:r w:rsidRPr="001948C3">
        <w:rPr>
          <w:rFonts w:asciiTheme="minorHAnsi" w:hAnsiTheme="minorHAnsi" w:cs="PICirTNOR01-Bold"/>
          <w:b/>
          <w:bCs/>
          <w:color w:val="1F3864" w:themeColor="accent1" w:themeShade="80"/>
        </w:rPr>
        <w:t>Zaključak</w:t>
      </w:r>
      <w:r w:rsidRPr="001948C3">
        <w:rPr>
          <w:rFonts w:asciiTheme="minorHAnsi" w:hAnsiTheme="minorHAnsi"/>
          <w:b/>
          <w:bCs/>
          <w:color w:val="1F3864" w:themeColor="accent1" w:themeShade="80"/>
        </w:rPr>
        <w:t>:</w:t>
      </w:r>
    </w:p>
    <w:p w:rsidR="00430BE8" w:rsidRPr="001948C3" w:rsidRDefault="00430BE8" w:rsidP="00430BE8">
      <w:pPr>
        <w:autoSpaceDE w:val="0"/>
        <w:autoSpaceDN w:val="0"/>
        <w:adjustRightInd w:val="0"/>
        <w:spacing w:line="360" w:lineRule="auto"/>
        <w:rPr>
          <w:rFonts w:asciiTheme="minorHAnsi" w:hAnsiTheme="minorHAnsi" w:cs="PICirTNOR01Light"/>
          <w:color w:val="000000"/>
        </w:rPr>
      </w:pPr>
      <w:r w:rsidRPr="001948C3">
        <w:rPr>
          <w:rFonts w:asciiTheme="minorHAnsi" w:hAnsiTheme="minorHAnsi" w:cs="PICirTNOR01Light"/>
          <w:color w:val="000000"/>
        </w:rPr>
        <w:t xml:space="preserve">U izdahnutom zraku ima </w:t>
      </w:r>
      <w:r w:rsidRPr="001948C3">
        <w:rPr>
          <w:rFonts w:asciiTheme="minorHAnsi" w:hAnsiTheme="minorHAnsi" w:cs="SymbolMT"/>
          <w:color w:val="C7C497"/>
        </w:rPr>
        <w:t xml:space="preserve">________________ </w:t>
      </w:r>
      <w:r w:rsidRPr="001948C3">
        <w:rPr>
          <w:rFonts w:asciiTheme="minorHAnsi" w:hAnsiTheme="minorHAnsi" w:cs="PICirTNOR01Light"/>
          <w:color w:val="000000"/>
        </w:rPr>
        <w:t>ugljikova(IV) oksida nego u udahnutom.</w:t>
      </w:r>
    </w:p>
    <w:p w:rsidR="00430BE8" w:rsidRDefault="00430BE8" w:rsidP="00430BE8">
      <w:pPr>
        <w:rPr>
          <w:rFonts w:asciiTheme="minorHAnsi" w:hAnsiTheme="minorHAnsi" w:cstheme="minorBidi"/>
          <w:lang w:eastAsia="en-US"/>
        </w:rPr>
      </w:pPr>
    </w:p>
    <w:p w:rsidR="000F3EF4" w:rsidRDefault="000F3EF4"/>
    <w:sectPr w:rsidR="000F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cher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CirTNOR01-Bold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ICirTNOR01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CirTNOR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E8"/>
    <w:rsid w:val="000F3EF4"/>
    <w:rsid w:val="00430BE8"/>
    <w:rsid w:val="007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B63E"/>
  <w15:chartTrackingRefBased/>
  <w15:docId w15:val="{22FAF587-8CC2-4BF9-BAAB-0CCEF1E2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BE8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Terzić</dc:creator>
  <cp:keywords/>
  <dc:description/>
  <cp:lastModifiedBy>Anita Terzić</cp:lastModifiedBy>
  <cp:revision>1</cp:revision>
  <dcterms:created xsi:type="dcterms:W3CDTF">2017-08-02T07:33:00Z</dcterms:created>
  <dcterms:modified xsi:type="dcterms:W3CDTF">2017-08-02T07:42:00Z</dcterms:modified>
</cp:coreProperties>
</file>